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FA2FC3" w14:paraId="0FB72A22" w14:textId="77777777" w:rsidTr="00C12D6F">
        <w:trPr>
          <w:trHeight w:val="1315"/>
          <w:jc w:val="center"/>
        </w:trPr>
        <w:tc>
          <w:tcPr>
            <w:tcW w:w="1980" w:type="dxa"/>
            <w:shd w:val="clear" w:color="auto" w:fill="FFFFFF" w:themeFill="background1"/>
          </w:tcPr>
          <w:p w14:paraId="5906002E" w14:textId="77777777" w:rsidR="00FA2FC3" w:rsidRDefault="00FA2FC3" w:rsidP="00253E73">
            <w:pPr>
              <w:jc w:val="center"/>
            </w:pP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8E1EF1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8E1EF1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8E1EF1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253E73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253E73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253E73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762B91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762B91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762B91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A16840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A16840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A16840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EC39CA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EC39CA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EC39CA">
              <w:rPr>
                <w:rFonts w:ascii="Calibri" w:hAnsi="Calibri"/>
                <w:sz w:val="20"/>
                <w:szCs w:val="20"/>
              </w:rPr>
              <w:instrText>INCLUDEPICTURE  "http://horlog.bg/images/logo_EU.jpg" \* MERGEFORMATINET</w:instrText>
            </w:r>
            <w:r w:rsidR="00EC39CA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EC39CA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EE57E8">
              <w:rPr>
                <w:rFonts w:ascii="Calibri" w:hAnsi="Calibri"/>
                <w:sz w:val="20"/>
                <w:szCs w:val="20"/>
              </w:rPr>
              <w:pict w14:anchorId="4512DD0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езултат с изображение" style="width:81pt;height:57pt">
                  <v:imagedata r:id="rId6" r:href="rId7"/>
                </v:shape>
              </w:pict>
            </w:r>
            <w:r w:rsidR="00EC39CA">
              <w:rPr>
                <w:rFonts w:ascii="Calibri" w:hAnsi="Calibri"/>
                <w:sz w:val="20"/>
                <w:szCs w:val="20"/>
                <w:lang w:val="bg-BG"/>
              </w:rPr>
              <w:fldChar w:fldCharType="end"/>
            </w:r>
            <w:r w:rsidR="00A16840">
              <w:rPr>
                <w:rFonts w:ascii="Calibri" w:hAnsi="Calibri"/>
                <w:sz w:val="20"/>
                <w:szCs w:val="20"/>
              </w:rPr>
              <w:fldChar w:fldCharType="end"/>
            </w:r>
            <w:r w:rsidR="00762B91">
              <w:rPr>
                <w:rFonts w:ascii="Calibri" w:hAnsi="Calibri"/>
                <w:sz w:val="20"/>
                <w:szCs w:val="20"/>
              </w:rPr>
              <w:fldChar w:fldCharType="end"/>
            </w:r>
            <w:r w:rsidR="00253E73">
              <w:rPr>
                <w:rFonts w:ascii="Calibri" w:hAnsi="Calibri"/>
                <w:sz w:val="20"/>
                <w:szCs w:val="20"/>
              </w:rPr>
              <w:fldChar w:fldCharType="end"/>
            </w:r>
            <w:r w:rsidR="008E1EF1"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</w:tcPr>
          <w:p w14:paraId="5641D387" w14:textId="77777777" w:rsidR="00FA2FC3" w:rsidRDefault="00FA2FC3" w:rsidP="00253E73">
            <w:pPr>
              <w:jc w:val="center"/>
            </w:pPr>
            <w:r w:rsidRPr="003A7B34">
              <w:rPr>
                <w:rFonts w:ascii="Gabriola" w:hAnsi="Gabriola"/>
                <w:noProof/>
                <w:sz w:val="20"/>
                <w:szCs w:val="20"/>
              </w:rPr>
              <w:drawing>
                <wp:inline distT="0" distB="0" distL="0" distR="0" wp14:anchorId="7FB76AC0" wp14:editId="3A8753F1">
                  <wp:extent cx="1029600" cy="7262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79" b="4579"/>
                          <a:stretch/>
                        </pic:blipFill>
                        <pic:spPr bwMode="auto">
                          <a:xfrm>
                            <a:off x="0" y="0"/>
                            <a:ext cx="1029600" cy="726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365CD4AF" w14:textId="77777777" w:rsidR="00FA2FC3" w:rsidRDefault="00FA2FC3" w:rsidP="00253E73">
            <w:pPr>
              <w:jc w:val="center"/>
            </w:pPr>
            <w:r w:rsidRPr="000B0ED4">
              <w:rPr>
                <w:rFonts w:asciiTheme="majorBidi" w:eastAsia="Calibr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 wp14:anchorId="74AC18B1" wp14:editId="093C3DD5">
                  <wp:extent cx="925584" cy="723600"/>
                  <wp:effectExtent l="0" t="0" r="8255" b="635"/>
                  <wp:docPr id="33" name="Картина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584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225813F8" w14:textId="77777777" w:rsidR="00FA2FC3" w:rsidRPr="00FA2FC3" w:rsidRDefault="00FA2FC3" w:rsidP="00253E73">
            <w:pPr>
              <w:jc w:val="center"/>
              <w:rPr>
                <w:rFonts w:ascii="Times New Roman" w:hAnsi="Times New Roman" w:cs="Times New Roman"/>
              </w:rPr>
            </w:pPr>
            <w:r w:rsidRPr="00FA2FC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71CCDD9" wp14:editId="5711E3E2">
                  <wp:extent cx="1028701" cy="723265"/>
                  <wp:effectExtent l="0" t="0" r="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1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2802D521" w14:textId="77777777" w:rsidR="00FA2FC3" w:rsidRDefault="00FA2FC3" w:rsidP="00253E73">
            <w:pPr>
              <w:jc w:val="center"/>
            </w:pPr>
            <w:r w:rsidRPr="0024109F">
              <w:rPr>
                <w:rFonts w:ascii="Calibri" w:eastAsia="Calibri" w:hAnsi="Calibri"/>
                <w:b/>
                <w:noProof/>
              </w:rPr>
              <w:drawing>
                <wp:anchor distT="36576" distB="36576" distL="36576" distR="36576" simplePos="0" relativeHeight="251658752" behindDoc="0" locked="0" layoutInCell="1" allowOverlap="1" wp14:anchorId="64603E13" wp14:editId="5B3A4B19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-635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A2FC3" w14:paraId="2BC77472" w14:textId="77777777" w:rsidTr="00C12D6F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00D81759" w14:textId="77777777" w:rsidR="00FA2FC3" w:rsidRPr="00EE57E8" w:rsidRDefault="00FA2FC3" w:rsidP="00253E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  <w:lang w:val="bg-BG"/>
              </w:rPr>
            </w:pPr>
            <w:r w:rsidRPr="00EE57E8"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  <w:lang w:val="bg-BG"/>
              </w:rPr>
              <w:t>Европейски земеделски фонд за развитие на селските райони</w:t>
            </w:r>
          </w:p>
          <w:p w14:paraId="7D045F42" w14:textId="77777777" w:rsidR="00FA2FC3" w:rsidRPr="00EE57E8" w:rsidRDefault="00FA2FC3" w:rsidP="00253E7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EE57E8">
              <w:rPr>
                <w:rFonts w:ascii="Times New Roman" w:eastAsia="Calibri" w:hAnsi="Times New Roman" w:cs="Times New Roman"/>
                <w:b/>
                <w:i/>
                <w:iCs/>
                <w:caps/>
                <w:color w:val="404040" w:themeColor="text1" w:themeTint="BF"/>
                <w:spacing w:val="3"/>
                <w:sz w:val="20"/>
                <w:szCs w:val="20"/>
                <w:lang w:val="bg-BG"/>
              </w:rPr>
              <w:t>Европа инвестира в селските райони</w:t>
            </w:r>
          </w:p>
        </w:tc>
      </w:tr>
      <w:tr w:rsidR="00FA2FC3" w14:paraId="4AB7568D" w14:textId="77777777" w:rsidTr="00C12D6F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1DCAF609" w14:textId="77777777" w:rsidR="00FA2FC3" w:rsidRPr="00EE57E8" w:rsidRDefault="00FA2FC3" w:rsidP="00253E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  <w:lang w:val="bg-BG"/>
              </w:rPr>
            </w:pPr>
            <w:r w:rsidRPr="00EE57E8"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  <w:lang w:val="bg-BG"/>
              </w:rPr>
              <w:t>ПРОГРАМА ЗА РАЗВИТИЕ НА СЕЛСКИТЕ РАЙОНИ ЗА ПЕРИОДА 2014 – 2020 г.</w:t>
            </w:r>
          </w:p>
          <w:p w14:paraId="0E4D68BA" w14:textId="77777777" w:rsidR="00FA2FC3" w:rsidRPr="00EE57E8" w:rsidRDefault="00FA2FC3" w:rsidP="00253E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pacing w:val="3"/>
                <w:sz w:val="20"/>
                <w:szCs w:val="20"/>
                <w:lang w:val="bg-BG"/>
              </w:rPr>
            </w:pPr>
            <w:r w:rsidRPr="00EE57E8">
              <w:rPr>
                <w:rFonts w:ascii="Times New Roman" w:eastAsia="Calibri" w:hAnsi="Times New Roman" w:cs="Times New Roman"/>
                <w:b/>
                <w:i/>
                <w:noProof/>
                <w:color w:val="404040" w:themeColor="text1" w:themeTint="BF"/>
                <w:sz w:val="20"/>
                <w:szCs w:val="20"/>
                <w:lang w:val="bg-BG"/>
              </w:rPr>
              <w:t>ВОДЕНО ОТ ОБЩНОСТИТЕ МЕСТНО РАЗВИТИЕ</w:t>
            </w:r>
          </w:p>
        </w:tc>
      </w:tr>
      <w:tr w:rsidR="00FA2FC3" w14:paraId="2F7613DB" w14:textId="77777777" w:rsidTr="00C12D6F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768034CA" w14:textId="77777777" w:rsidR="00FA2FC3" w:rsidRPr="00EE57E8" w:rsidRDefault="00FA2FC3" w:rsidP="00253E7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EE57E8">
              <w:rPr>
                <w:rFonts w:ascii="Times New Roman" w:eastAsia="Calibri" w:hAnsi="Times New Roman" w:cs="Times New Roman"/>
                <w:b/>
                <w:noProof/>
                <w:color w:val="002060"/>
                <w:sz w:val="20"/>
                <w:szCs w:val="20"/>
                <w:lang w:val="bg-BG"/>
              </w:rPr>
              <w:t>СДРУЖЕНИЕ „МЕСТНА ИНИЦИАТИВНА ГРУПА СТРУМА - СИМИТЛИ, КРЕСНА И СТРУМЯНИ”</w:t>
            </w:r>
          </w:p>
        </w:tc>
      </w:tr>
    </w:tbl>
    <w:p w14:paraId="146ECA9F" w14:textId="61287E41" w:rsidR="00FA2FC3" w:rsidRDefault="002408F7" w:rsidP="00C12D6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3543A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E6E84">
        <w:rPr>
          <w:rFonts w:ascii="Times New Roman" w:hAnsi="Times New Roman" w:cs="Times New Roman"/>
          <w:b/>
          <w:sz w:val="24"/>
          <w:szCs w:val="24"/>
        </w:rPr>
        <w:t>1</w:t>
      </w:r>
      <w:r w:rsidR="00EE57E8"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</w:p>
    <w:p w14:paraId="3596706B" w14:textId="25E6E85F" w:rsidR="00C57736" w:rsidRPr="00C57736" w:rsidRDefault="00C57736" w:rsidP="00C57736">
      <w:pPr>
        <w:pStyle w:val="1"/>
        <w:jc w:val="center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C57736">
        <w:rPr>
          <w:rFonts w:ascii="Times New Roman" w:eastAsiaTheme="minorHAnsi" w:hAnsi="Times New Roman"/>
          <w:b/>
          <w:color w:val="auto"/>
          <w:sz w:val="24"/>
          <w:szCs w:val="24"/>
        </w:rPr>
        <w:t>ОБЯСНИТЕЛНИ БЕЛЕЖКИ</w:t>
      </w:r>
    </w:p>
    <w:p w14:paraId="67639122" w14:textId="77777777" w:rsidR="00C57736" w:rsidRPr="006E66AE" w:rsidRDefault="00C57736" w:rsidP="00C57736"/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2287"/>
        <w:gridCol w:w="7319"/>
      </w:tblGrid>
      <w:tr w:rsidR="00C57736" w:rsidRPr="009062CE" w14:paraId="7A541995" w14:textId="77777777" w:rsidTr="009062CE">
        <w:tc>
          <w:tcPr>
            <w:tcW w:w="2235" w:type="dxa"/>
          </w:tcPr>
          <w:p w14:paraId="56E10E3B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Авансово плащане</w:t>
            </w:r>
          </w:p>
        </w:tc>
        <w:tc>
          <w:tcPr>
            <w:tcW w:w="7371" w:type="dxa"/>
          </w:tcPr>
          <w:p w14:paraId="12EBC793" w14:textId="1FAA4115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Плащане по смисъла на </w:t>
            </w:r>
            <w:hyperlink r:id="rId12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чл. 63 от Регламент (ЕС) № 1305/2013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 Европейския парламент и на Съвета от 17 декември 2013 г. относно подпомагане на развитието на селските райони от Европейския земеделски фонд за развитие на селските райони (ЕЗФРСР) и за отмяна на </w:t>
            </w:r>
            <w:hyperlink r:id="rId13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Регламент (ЕО) № 1698/2005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 Съвета (ОВ, L 347/487 от 20 декември 2013 г.)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7736" w:rsidRPr="009062CE" w14:paraId="26456632" w14:textId="77777777" w:rsidTr="009062CE">
        <w:tc>
          <w:tcPr>
            <w:tcW w:w="2235" w:type="dxa"/>
          </w:tcPr>
          <w:p w14:paraId="07665867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  <w:t>Административен договор</w:t>
            </w:r>
          </w:p>
        </w:tc>
        <w:tc>
          <w:tcPr>
            <w:tcW w:w="7371" w:type="dxa"/>
          </w:tcPr>
          <w:p w14:paraId="7C5A10DA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Договор по смисъла на § 1, т. 1 от допълнителните разпоредби на </w:t>
            </w:r>
            <w:r w:rsidRPr="009062CE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  <w:lang w:eastAsia="bg-BG"/>
              </w:rPr>
              <w:t>Закона за управление на средствата от европейските структурни и инвестиционни фондове</w:t>
            </w:r>
            <w:r w:rsidRPr="009062CE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, който съдържа изрично волеизявление на изпълнителният директор на РА за предоставяне на безвъзмездна финансова помощ със средства по ПРСР 2014 – 2020 г.</w:t>
            </w:r>
          </w:p>
        </w:tc>
      </w:tr>
      <w:tr w:rsidR="00C57736" w:rsidRPr="009062CE" w14:paraId="2FA6018C" w14:textId="77777777" w:rsidTr="009062CE">
        <w:tc>
          <w:tcPr>
            <w:tcW w:w="2235" w:type="dxa"/>
          </w:tcPr>
          <w:p w14:paraId="4F6E4E53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Административни проверки</w:t>
            </w:r>
          </w:p>
        </w:tc>
        <w:tc>
          <w:tcPr>
            <w:tcW w:w="7371" w:type="dxa"/>
          </w:tcPr>
          <w:p w14:paraId="55BFAEE7" w14:textId="26DBBC28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съгласно условията и разпоредбите на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"apis://Base=APEV&amp;CELEX=32014R0809&amp;ToPar=Art48&amp;Type=201/" </w:instrTex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чл. 48 от Регламент за изпълнение (ЕС) № 809/2014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 Комисията от 17 юли 2014 г. за определяне на правила за прилагането на </w:t>
            </w:r>
            <w:hyperlink r:id="rId14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Регламент (ЕС) № 1306/2013</w:t>
              </w:r>
            </w:hyperlink>
            <w:r w:rsid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A5AB36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(ОВ, L 227/69 от 31 юли 2014 г.)</w:t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C57736" w:rsidRPr="009062CE" w14:paraId="7D639D88" w14:textId="77777777" w:rsidTr="009062CE">
        <w:tc>
          <w:tcPr>
            <w:tcW w:w="2235" w:type="dxa"/>
          </w:tcPr>
          <w:p w14:paraId="0E9623EA" w14:textId="77777777" w:rsidR="00C57736" w:rsidRPr="009062CE" w:rsidRDefault="00C57736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Административно съответствие</w:t>
            </w:r>
          </w:p>
        </w:tc>
        <w:tc>
          <w:tcPr>
            <w:tcW w:w="7371" w:type="dxa"/>
          </w:tcPr>
          <w:p w14:paraId="30EC897F" w14:textId="244941CF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Съответствие с формалните изисквания към документите, които включват: срок на подаване, комплектованост, спазване на изискуемата форма, валидност и други, определени в наредбата и в насоките за кандидатстване по съответната процедура, съ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гласно 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 от ДР, т.1.</w:t>
            </w:r>
          </w:p>
        </w:tc>
      </w:tr>
      <w:tr w:rsidR="00C57736" w:rsidRPr="009062CE" w14:paraId="5B77B117" w14:textId="77777777" w:rsidTr="009062CE">
        <w:tc>
          <w:tcPr>
            <w:tcW w:w="2235" w:type="dxa"/>
          </w:tcPr>
          <w:p w14:paraId="133E68A7" w14:textId="3150C49E" w:rsidR="00C57736" w:rsidRPr="009062CE" w:rsidRDefault="00C57736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t>Бенефициент (Бенефициер) на безвъзмездна финансова помощ</w:t>
            </w:r>
          </w:p>
        </w:tc>
        <w:tc>
          <w:tcPr>
            <w:tcW w:w="7371" w:type="dxa"/>
          </w:tcPr>
          <w:p w14:paraId="5C41982C" w14:textId="3C9E2A76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Лицата, посочени в чл.2, ал. 10 от Регламент (ЕО) No 1303/2013 - публична или частна организация, които отговарят за започването или за започването и изпълнението на операции; и в контекста на схемите за държавни помощи, съгласно чл. 107, параграф 1 от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ДФЕС – орган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изация, която получава помощта.</w:t>
            </w:r>
          </w:p>
        </w:tc>
      </w:tr>
      <w:tr w:rsidR="00C57736" w:rsidRPr="009062CE" w14:paraId="7499C771" w14:textId="77777777" w:rsidTr="009062CE">
        <w:tc>
          <w:tcPr>
            <w:tcW w:w="2235" w:type="dxa"/>
          </w:tcPr>
          <w:p w14:paraId="30194CF4" w14:textId="4EF2A612" w:rsidR="00C57736" w:rsidRPr="009062CE" w:rsidRDefault="00C57736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Безвъзмездна финансова помощ</w:t>
            </w:r>
          </w:p>
        </w:tc>
        <w:tc>
          <w:tcPr>
            <w:tcW w:w="7371" w:type="dxa"/>
          </w:tcPr>
          <w:p w14:paraId="55A9F7F1" w14:textId="4DD9D67C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Без това да противоречи на чл. 121 от Регламент (EO, Евроатом) No 966/2012, са средства, предоставени от ПРСР, включително съответното национално съфинансиране, с цел изпълнението на одобрен проект, насочен към постигане на определени цели.</w:t>
            </w:r>
          </w:p>
        </w:tc>
      </w:tr>
      <w:tr w:rsidR="00C57736" w:rsidRPr="009062CE" w14:paraId="5C115502" w14:textId="77777777" w:rsidTr="009062CE">
        <w:tc>
          <w:tcPr>
            <w:tcW w:w="2235" w:type="dxa"/>
          </w:tcPr>
          <w:p w14:paraId="719F66C9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Вертикална планировка</w:t>
            </w:r>
          </w:p>
        </w:tc>
        <w:tc>
          <w:tcPr>
            <w:tcW w:w="7371" w:type="dxa"/>
          </w:tcPr>
          <w:p w14:paraId="0B371AF1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Реконструкция и ремонт на съществуващия терен в зависимост от неговите дадености, за да се осигури правилното водоотвеждане, терасиране, изграждане на подходи към сгради, стъпала и подпорни зидове, както и огради, ако е необходимо.</w:t>
            </w:r>
          </w:p>
        </w:tc>
      </w:tr>
      <w:tr w:rsidR="00C57736" w:rsidRPr="009062CE" w14:paraId="49313367" w14:textId="77777777" w:rsidTr="009062CE">
        <w:tc>
          <w:tcPr>
            <w:tcW w:w="2235" w:type="dxa"/>
          </w:tcPr>
          <w:p w14:paraId="1FF7162E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Възстановим ДДС</w:t>
            </w:r>
          </w:p>
        </w:tc>
        <w:tc>
          <w:tcPr>
            <w:tcW w:w="7371" w:type="dxa"/>
          </w:tcPr>
          <w:p w14:paraId="651A9E21" w14:textId="124A07F9" w:rsidR="00C57736" w:rsidRPr="009062CE" w:rsidRDefault="00C57736" w:rsidP="008B38CD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ДДС, подлежащ на възстановяване от компетентен орган по приходите съгласно разпоредбите на ЗДДС, и представлява недопустим разход по Наредба №22/2015 г.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 от ДР, т.3./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7736" w:rsidRPr="009062CE" w14:paraId="7A0F6925" w14:textId="77777777" w:rsidTr="009062CE">
        <w:tc>
          <w:tcPr>
            <w:tcW w:w="2235" w:type="dxa"/>
          </w:tcPr>
          <w:p w14:paraId="7F8DC0F8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Дейност</w:t>
            </w:r>
          </w:p>
        </w:tc>
        <w:tc>
          <w:tcPr>
            <w:tcW w:w="7371" w:type="dxa"/>
          </w:tcPr>
          <w:p w14:paraId="7C30E007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Проект, договор, споразумение или друг механизъм, избран съгласно заложените в ПРСР 2014 – 2020 г. критерии, предвид постигането на поставените цели в ПРСР 2014 – 2020 г.</w:t>
            </w:r>
          </w:p>
        </w:tc>
      </w:tr>
      <w:tr w:rsidR="00A505E3" w:rsidRPr="009062CE" w14:paraId="6FE7AF3D" w14:textId="77777777" w:rsidTr="009062CE">
        <w:tc>
          <w:tcPr>
            <w:tcW w:w="2235" w:type="dxa"/>
          </w:tcPr>
          <w:p w14:paraId="4F708ED0" w14:textId="53B08632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t>Държавна помощ</w:t>
            </w:r>
          </w:p>
        </w:tc>
        <w:tc>
          <w:tcPr>
            <w:tcW w:w="7371" w:type="dxa"/>
          </w:tcPr>
          <w:p w14:paraId="2C23AE6F" w14:textId="361909C0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      </w:r>
          </w:p>
        </w:tc>
      </w:tr>
      <w:tr w:rsidR="00A505E3" w:rsidRPr="009062CE" w14:paraId="2AD6D35C" w14:textId="77777777" w:rsidTr="009062CE">
        <w:tc>
          <w:tcPr>
            <w:tcW w:w="2235" w:type="dxa"/>
          </w:tcPr>
          <w:p w14:paraId="3C41B35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Генериращ нетни приходи проект</w:t>
            </w:r>
          </w:p>
        </w:tc>
        <w:tc>
          <w:tcPr>
            <w:tcW w:w="7371" w:type="dxa"/>
          </w:tcPr>
          <w:p w14:paraId="3F89F708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смисъла на чл. 61 от Регламент (ЕС) № 1303/2013 е проект, който след приключването си генерира нетни приходи - парични потоци, заплащани директно от потребителите за стоки и услуги, предоставени с операцията, като такси, заплащани директно от потребителите за използването на инфраструктура,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период.</w:t>
            </w:r>
          </w:p>
        </w:tc>
      </w:tr>
      <w:tr w:rsidR="00A505E3" w:rsidRPr="009062CE" w14:paraId="0E0DE9C3" w14:textId="77777777" w:rsidTr="009062CE">
        <w:tc>
          <w:tcPr>
            <w:tcW w:w="2235" w:type="dxa"/>
          </w:tcPr>
          <w:p w14:paraId="0E774804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Заинтересована страна</w:t>
            </w:r>
          </w:p>
        </w:tc>
        <w:tc>
          <w:tcPr>
            <w:tcW w:w="7371" w:type="dxa"/>
          </w:tcPr>
          <w:p w14:paraId="111281E5" w14:textId="564E12A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Група лица с общ интерес и възможности, свързани с реализиране на стратегия за ВОМР, включително и като потенциални получатели на финансова помощ и ползватели на резултати от нейното изпълнение. /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 №22, ДР,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т.4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5E3" w:rsidRPr="009062CE" w14:paraId="0E303428" w14:textId="77777777" w:rsidTr="009062CE">
        <w:tc>
          <w:tcPr>
            <w:tcW w:w="2235" w:type="dxa"/>
          </w:tcPr>
          <w:p w14:paraId="46CDA0D3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Изкуствено създадени условия</w:t>
            </w:r>
          </w:p>
        </w:tc>
        <w:tc>
          <w:tcPr>
            <w:tcW w:w="7371" w:type="dxa"/>
          </w:tcPr>
          <w:p w14:paraId="599FA753" w14:textId="5AEAAAF1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Всяко установено от Държавен фонд „Земеделие“ - Разплащателна агенция (ДФЗ-РА) или друг компетентен орган условие по смисъла на </w:t>
            </w:r>
            <w:hyperlink r:id="rId15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чл. 60 от Регламент (ЕС) № 1306/2013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ОВ, L 227/69 от 31 юли 2014 г.</w:t>
            </w:r>
          </w:p>
          <w:p w14:paraId="5CE311D6" w14:textId="54F83D85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Инвестиции, за които е установена функционална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несамостоятелност и/или изкуствено създадени условия за получаване на помощта с цел осъществяване на предимство в противоречие с целите на мярката – </w:t>
            </w:r>
            <w:r w:rsidR="009062CE" w:rsidRPr="009062CE">
              <w:rPr>
                <w:rFonts w:ascii="Times New Roman" w:hAnsi="Times New Roman" w:cs="Times New Roman"/>
                <w:sz w:val="24"/>
                <w:szCs w:val="24"/>
              </w:rPr>
              <w:t>съгласно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 от ДР, т.5.</w:t>
            </w:r>
          </w:p>
        </w:tc>
      </w:tr>
      <w:tr w:rsidR="00A505E3" w:rsidRPr="009062CE" w14:paraId="2CD46921" w14:textId="77777777" w:rsidTr="009062CE">
        <w:trPr>
          <w:trHeight w:val="972"/>
        </w:trPr>
        <w:tc>
          <w:tcPr>
            <w:tcW w:w="2235" w:type="dxa"/>
          </w:tcPr>
          <w:p w14:paraId="6A4DAE3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Инвестиционен проект</w:t>
            </w:r>
          </w:p>
        </w:tc>
        <w:tc>
          <w:tcPr>
            <w:tcW w:w="7371" w:type="dxa"/>
          </w:tcPr>
          <w:p w14:paraId="412112A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 смисъла на </w:t>
            </w:r>
            <w:hyperlink r:id="rId16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Закона за устройство на територията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7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Наредба № 4 за обхвата и съдържанието на инвестиционните проекти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(ДВ, бр. 51 от 2001 г.), предназначен за строителството на обекта/ите, включени в проекта.</w:t>
            </w:r>
          </w:p>
        </w:tc>
      </w:tr>
      <w:tr w:rsidR="00A505E3" w:rsidRPr="009062CE" w14:paraId="11BBB7CA" w14:textId="77777777" w:rsidTr="009062CE">
        <w:tc>
          <w:tcPr>
            <w:tcW w:w="2235" w:type="dxa"/>
          </w:tcPr>
          <w:p w14:paraId="6BD1EB21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Инвестиция или инвестиционни разходи</w:t>
            </w:r>
          </w:p>
        </w:tc>
        <w:tc>
          <w:tcPr>
            <w:tcW w:w="7371" w:type="dxa"/>
          </w:tcPr>
          <w:p w14:paraId="6F365084" w14:textId="1AE1D443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Средствата, вложени за придобиване на активи, включително услугите по придобиването им., съ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гласно 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 от ДР, т.6.</w:t>
            </w:r>
          </w:p>
        </w:tc>
      </w:tr>
      <w:tr w:rsidR="00A505E3" w:rsidRPr="009062CE" w14:paraId="562EC6AD" w14:textId="77777777" w:rsidTr="009062CE">
        <w:tc>
          <w:tcPr>
            <w:tcW w:w="2235" w:type="dxa"/>
          </w:tcPr>
          <w:p w14:paraId="6986802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Интензитет на помощта</w:t>
            </w:r>
          </w:p>
        </w:tc>
        <w:tc>
          <w:tcPr>
            <w:tcW w:w="7371" w:type="dxa"/>
          </w:tcPr>
          <w:p w14:paraId="67EEFB62" w14:textId="00FA6B24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Съотношението на публичното финансиране спрямо допустимите разходи по проекта, изразено в процент, съгласно 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 от ДР, т.7.</w:t>
            </w:r>
          </w:p>
        </w:tc>
      </w:tr>
      <w:tr w:rsidR="00A505E3" w:rsidRPr="009062CE" w14:paraId="48F5A455" w14:textId="77777777" w:rsidTr="009062CE">
        <w:tc>
          <w:tcPr>
            <w:tcW w:w="2235" w:type="dxa"/>
          </w:tcPr>
          <w:p w14:paraId="5B88C026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Кандидат</w:t>
            </w:r>
          </w:p>
        </w:tc>
        <w:tc>
          <w:tcPr>
            <w:tcW w:w="7371" w:type="dxa"/>
          </w:tcPr>
          <w:p w14:paraId="284061D3" w14:textId="39E07842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Лице, подало проектно предложение към стратегия за ВОМР - съгласно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 от ДР, т.8. Кандидати за безвъзмездна финансова помощ са всички физически и юридически лица и техни обединения, които кандидатстват за безвъзмездна финансова помощ чрез подаване на проектно предложение.</w:t>
            </w:r>
          </w:p>
        </w:tc>
      </w:tr>
      <w:tr w:rsidR="00A505E3" w:rsidRPr="009062CE" w14:paraId="445A78A1" w14:textId="77777777" w:rsidTr="009062CE">
        <w:tc>
          <w:tcPr>
            <w:tcW w:w="2235" w:type="dxa"/>
          </w:tcPr>
          <w:p w14:paraId="12AE321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Консолидиран ВиК оператор</w:t>
            </w:r>
          </w:p>
        </w:tc>
        <w:tc>
          <w:tcPr>
            <w:tcW w:w="7371" w:type="dxa"/>
          </w:tcPr>
          <w:p w14:paraId="3FC359D8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Е всеки оператор, който извършва дейности по стопанисване, поддържане и експлоатация на ВиК системите и съоръженията и предоставя ВиК услуги в територия, в която в съответната асоциация по ВиК членуват всички общини на територията на административната област, съгласно административно-териториалното делене на страната към началната дата, определена в обявата за отриване на процедурата за прием на проекти по настоящите Условия за кандидатстване.</w:t>
            </w:r>
          </w:p>
        </w:tc>
      </w:tr>
      <w:tr w:rsidR="00A505E3" w:rsidRPr="009062CE" w14:paraId="082E3E2F" w14:textId="77777777" w:rsidTr="009062CE">
        <w:tc>
          <w:tcPr>
            <w:tcW w:w="2235" w:type="dxa"/>
          </w:tcPr>
          <w:p w14:paraId="5DD2851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Междинно плащане</w:t>
            </w:r>
          </w:p>
        </w:tc>
        <w:tc>
          <w:tcPr>
            <w:tcW w:w="7371" w:type="dxa"/>
          </w:tcPr>
          <w:p w14:paraId="7047A913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Плащане за обособена част от одобрената и извършена инвестиция.</w:t>
            </w:r>
          </w:p>
        </w:tc>
      </w:tr>
      <w:tr w:rsidR="00A505E3" w:rsidRPr="009062CE" w14:paraId="1726DA7C" w14:textId="77777777" w:rsidTr="009062CE">
        <w:tc>
          <w:tcPr>
            <w:tcW w:w="2235" w:type="dxa"/>
          </w:tcPr>
          <w:p w14:paraId="71144359" w14:textId="637C153E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Минимална пом</w:t>
            </w:r>
            <w:r w:rsidRPr="009062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</w:t>
            </w:r>
            <w:r w:rsidR="009062CE"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062CE"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t>(de minimis)</w:t>
            </w:r>
          </w:p>
        </w:tc>
        <w:tc>
          <w:tcPr>
            <w:tcW w:w="7371" w:type="dxa"/>
          </w:tcPr>
          <w:p w14:paraId="3168A8F7" w14:textId="1DDDC09C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Помощта по смисъла на § 1, т. 15 от допълнителната разпоредба на Закона за държавните помощи </w:t>
            </w:r>
            <w:r w:rsidR="009062CE" w:rsidRPr="009062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18" w:history="1">
              <w:r w:rsidRPr="009062CE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Обн., ДВ, бр. 85 от 24.10.2017 г.</w:t>
              </w:r>
            </w:hyperlink>
            <w:r w:rsidR="009062CE" w:rsidRPr="009062CE">
              <w:rPr>
                <w:rStyle w:val="ac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).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      </w:r>
          </w:p>
        </w:tc>
      </w:tr>
      <w:tr w:rsidR="00A505E3" w:rsidRPr="009062CE" w14:paraId="54816971" w14:textId="77777777" w:rsidTr="009062CE">
        <w:tc>
          <w:tcPr>
            <w:tcW w:w="2235" w:type="dxa"/>
          </w:tcPr>
          <w:p w14:paraId="489876DA" w14:textId="77777777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Мобилни обекти</w:t>
            </w:r>
          </w:p>
        </w:tc>
        <w:tc>
          <w:tcPr>
            <w:tcW w:w="7371" w:type="dxa"/>
          </w:tcPr>
          <w:p w14:paraId="1C145EB1" w14:textId="36A2ED98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Моторни превозни средства, които не позволяват използването им за други цели освен изключително и само за осъществяване на дейности за предоставяне на услуги, свързани с културния живот и обору</w:t>
            </w:r>
            <w:r w:rsidR="009062CE" w:rsidRPr="009062CE">
              <w:rPr>
                <w:rFonts w:ascii="Times New Roman" w:hAnsi="Times New Roman" w:cs="Times New Roman"/>
                <w:sz w:val="24"/>
                <w:szCs w:val="24"/>
              </w:rPr>
              <w:t>двани за целите на инвестицията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5E3" w:rsidRPr="009062CE" w14:paraId="7E00FCA4" w14:textId="77777777" w:rsidTr="009062CE">
        <w:tc>
          <w:tcPr>
            <w:tcW w:w="2235" w:type="dxa"/>
          </w:tcPr>
          <w:p w14:paraId="03B6F649" w14:textId="77777777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Мярка</w:t>
            </w:r>
          </w:p>
        </w:tc>
        <w:tc>
          <w:tcPr>
            <w:tcW w:w="7371" w:type="dxa"/>
          </w:tcPr>
          <w:p w14:paraId="1D13070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Съвкупност от дейности, способстващи за прилагане на приоритетите на СВОМР, подхода ВОМР и програмите,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финансиращи СВОМР.</w:t>
            </w:r>
          </w:p>
        </w:tc>
      </w:tr>
      <w:tr w:rsidR="00A505E3" w:rsidRPr="009062CE" w14:paraId="661EE69A" w14:textId="77777777" w:rsidTr="009062CE">
        <w:tc>
          <w:tcPr>
            <w:tcW w:w="2235" w:type="dxa"/>
          </w:tcPr>
          <w:p w14:paraId="06E917C4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Невъзстановим ДДС</w:t>
            </w:r>
          </w:p>
        </w:tc>
        <w:tc>
          <w:tcPr>
            <w:tcW w:w="7371" w:type="dxa"/>
          </w:tcPr>
          <w:p w14:paraId="37417B2B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ДДС, неподлежащ на възстановяване от компетентен орган по приходите съгласно разпоредбите на ЗДДС, и представлява допустим разход по Наредба №22/2015 г., пар.1 от ДР, т.10.</w:t>
            </w:r>
          </w:p>
        </w:tc>
      </w:tr>
      <w:tr w:rsidR="00A505E3" w:rsidRPr="009062CE" w14:paraId="22FEE4AF" w14:textId="77777777" w:rsidTr="009062CE">
        <w:tc>
          <w:tcPr>
            <w:tcW w:w="2235" w:type="dxa"/>
          </w:tcPr>
          <w:p w14:paraId="4A8194C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Независими оферти</w:t>
            </w:r>
          </w:p>
        </w:tc>
        <w:tc>
          <w:tcPr>
            <w:tcW w:w="7371" w:type="dxa"/>
          </w:tcPr>
          <w:p w14:paraId="6836B47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Оферти, подадени от лица, които не се намират в следната свързаност помежду си или спрямо кандидата:</w:t>
            </w:r>
          </w:p>
          <w:p w14:paraId="15B74A2D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а) едното участва в управлението на дружеството на другото;</w:t>
            </w:r>
          </w:p>
          <w:p w14:paraId="33A5524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б) съдружници;</w:t>
            </w:r>
          </w:p>
          <w:p w14:paraId="68513A0A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в) съвместно контролират пряко трето лице;</w:t>
            </w:r>
          </w:p>
          <w:p w14:paraId="0F2C74D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г) участват пряко в управлението или капитала на друго лице, поради което между тях могат да се уговарят условия, различни от обичайните;</w:t>
            </w:r>
          </w:p>
          <w:p w14:paraId="378B227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д) едното лице притежава повече от половината от броя на гласовете в общото събрание на другото лице;</w:t>
            </w:r>
          </w:p>
          <w:p w14:paraId="6FB5F83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е) лицата, чиято дейност се контролира пряко или косвено от трето лице – физическо или юридическо;</w:t>
            </w:r>
          </w:p>
          <w:p w14:paraId="3300064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ж) лицата, едното от които е търговски представител на другото.</w:t>
            </w:r>
          </w:p>
        </w:tc>
      </w:tr>
      <w:tr w:rsidR="00A505E3" w:rsidRPr="009062CE" w14:paraId="153314ED" w14:textId="77777777" w:rsidTr="009062CE">
        <w:tc>
          <w:tcPr>
            <w:tcW w:w="2235" w:type="dxa"/>
          </w:tcPr>
          <w:p w14:paraId="2797DB34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Непредвидени разходи</w:t>
            </w:r>
          </w:p>
        </w:tc>
        <w:tc>
          <w:tcPr>
            <w:tcW w:w="7371" w:type="dxa"/>
          </w:tcPr>
          <w:p w14:paraId="07C11443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Разходи, възникнали в резултат на работи и/или обстоятелства, които не са могли да бъдат предвидени при първоначалното проектиране. Същите водят до увеличаване на количествата, заложени предварително в количествените сметки към проекта, и/или до нови строително-монтажни работи, за които са спазени условията за допустимост на разходите, предназначени за постигане на целите на проекта. В случаите на кандидати, които са възложители по </w:t>
            </w:r>
            <w:hyperlink r:id="rId19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чл. 5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20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6 от Закона за обществените поръчки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, новите строително-монтажни работи следва да бъдат възлагани по реда на </w:t>
            </w:r>
            <w:hyperlink r:id="rId21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Закона за обществените поръчки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в случаите, когато не са допуснати изключения.</w:t>
            </w:r>
          </w:p>
        </w:tc>
      </w:tr>
      <w:tr w:rsidR="00A505E3" w:rsidRPr="009062CE" w14:paraId="2DDE7064" w14:textId="77777777" w:rsidTr="009062CE">
        <w:tc>
          <w:tcPr>
            <w:tcW w:w="2235" w:type="dxa"/>
          </w:tcPr>
          <w:p w14:paraId="63B67F9E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Непреодолима сила или извънредни обстоятелства</w:t>
            </w:r>
          </w:p>
        </w:tc>
        <w:tc>
          <w:tcPr>
            <w:tcW w:w="7371" w:type="dxa"/>
          </w:tcPr>
          <w:p w14:paraId="6B4AC117" w14:textId="3CF89446" w:rsidR="00A505E3" w:rsidRPr="009062CE" w:rsidRDefault="00A505E3" w:rsidP="008B38CD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Обстоятелства по смисъла на </w:t>
            </w:r>
            <w:hyperlink r:id="rId22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чл. 2, параграф 2 от Регламент (ЕС) № 1306/2013 г.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– съгласно Нар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 xml:space="preserve">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№22,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 xml:space="preserve"> ДР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т.13.</w:t>
            </w:r>
          </w:p>
        </w:tc>
      </w:tr>
      <w:tr w:rsidR="00A505E3" w:rsidRPr="009062CE" w14:paraId="7E186224" w14:textId="77777777" w:rsidTr="009062CE">
        <w:tc>
          <w:tcPr>
            <w:tcW w:w="2235" w:type="dxa"/>
          </w:tcPr>
          <w:p w14:paraId="498A687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Нередност</w:t>
            </w:r>
          </w:p>
        </w:tc>
        <w:tc>
          <w:tcPr>
            <w:tcW w:w="7371" w:type="dxa"/>
          </w:tcPr>
          <w:p w14:paraId="34CED6EF" w14:textId="22950590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Всяко нарушение на правото на ЕС или на българското законодателство, произтичащо от действие или бездействие на икономически оператор, участващ в прилагането на европейските структурни и инвестиционни фондове, което има или би имало за последица нанасянето на вреда на бюджета на Съюза чрез начисляване на неправомерен разход в бюджета на Съюза - по смисъла на чл.2, пар.1, т.6 от Регламент №1303/2013 г.</w:t>
            </w:r>
          </w:p>
        </w:tc>
      </w:tr>
      <w:tr w:rsidR="00A505E3" w:rsidRPr="009062CE" w14:paraId="7B9DB526" w14:textId="77777777" w:rsidTr="009062CE">
        <w:tc>
          <w:tcPr>
            <w:tcW w:w="2235" w:type="dxa"/>
          </w:tcPr>
          <w:p w14:paraId="0879FEA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Нестопанска </w:t>
            </w: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дейност</w:t>
            </w:r>
          </w:p>
        </w:tc>
        <w:tc>
          <w:tcPr>
            <w:tcW w:w="7371" w:type="dxa"/>
          </w:tcPr>
          <w:p w14:paraId="4B2C3FF0" w14:textId="739DEE8C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Дейност, която не генерира приходи от продажби - 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 xml:space="preserve">Наредба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№22,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т.12.</w:t>
            </w:r>
          </w:p>
        </w:tc>
      </w:tr>
      <w:tr w:rsidR="00A505E3" w:rsidRPr="009062CE" w14:paraId="5C27CAB9" w14:textId="77777777" w:rsidTr="009062CE">
        <w:tc>
          <w:tcPr>
            <w:tcW w:w="2235" w:type="dxa"/>
          </w:tcPr>
          <w:p w14:paraId="6C3B6046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Оперативни разходи</w:t>
            </w:r>
          </w:p>
        </w:tc>
        <w:tc>
          <w:tcPr>
            <w:tcW w:w="7371" w:type="dxa"/>
          </w:tcPr>
          <w:p w14:paraId="3CE945CE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Административните разходи и разходите, свързани с поддръжка, наеми, застраховка, текущ ремонт с поддръжка и експлоатация на активите.</w:t>
            </w:r>
          </w:p>
        </w:tc>
      </w:tr>
      <w:tr w:rsidR="00A505E3" w:rsidRPr="009062CE" w14:paraId="3C46B6E5" w14:textId="77777777" w:rsidTr="009062CE">
        <w:tc>
          <w:tcPr>
            <w:tcW w:w="2235" w:type="dxa"/>
          </w:tcPr>
          <w:p w14:paraId="7D9901B5" w14:textId="61DC0FC2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Обект общинска образователна инфраструктура с местно значение</w:t>
            </w:r>
          </w:p>
        </w:tc>
        <w:tc>
          <w:tcPr>
            <w:tcW w:w="7371" w:type="dxa"/>
          </w:tcPr>
          <w:p w14:paraId="71E3692C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Детска градина, финансирана чрез бюджета на общината, или основно или средно училище, финансирани чрез бюджета на общината. </w:t>
            </w:r>
          </w:p>
        </w:tc>
      </w:tr>
      <w:tr w:rsidR="00A505E3" w:rsidRPr="009062CE" w14:paraId="4F28868C" w14:textId="77777777" w:rsidTr="009062CE">
        <w:tc>
          <w:tcPr>
            <w:tcW w:w="2235" w:type="dxa"/>
          </w:tcPr>
          <w:p w14:paraId="7FE3370B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Обект, свързан с културния живот</w:t>
            </w:r>
          </w:p>
        </w:tc>
        <w:tc>
          <w:tcPr>
            <w:tcW w:w="7371" w:type="dxa"/>
          </w:tcPr>
          <w:p w14:paraId="4AC3A89E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Съвкупността от движимото и/или недвижимото имущество на едно читалище, театър, библиотека, музей, галерия или изложбена зала.</w:t>
            </w:r>
          </w:p>
        </w:tc>
      </w:tr>
      <w:tr w:rsidR="00A505E3" w:rsidRPr="009062CE" w14:paraId="4F5133B2" w14:textId="77777777" w:rsidTr="009062CE">
        <w:tc>
          <w:tcPr>
            <w:tcW w:w="2235" w:type="dxa"/>
          </w:tcPr>
          <w:p w14:paraId="60BE77D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Обикновена подмяна</w:t>
            </w:r>
          </w:p>
        </w:tc>
        <w:tc>
          <w:tcPr>
            <w:tcW w:w="7371" w:type="dxa"/>
          </w:tcPr>
          <w:p w14:paraId="7E925844" w14:textId="6F3D7426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Разходи за замяна на активи, които не водят до качествени или количествени изменения/подобрения на сградите, постройките, съоръженията и инсталациите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Нар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 xml:space="preserve">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№22,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т.14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5E3" w:rsidRPr="009062CE" w14:paraId="2B23CF5F" w14:textId="77777777" w:rsidTr="009062CE">
        <w:tc>
          <w:tcPr>
            <w:tcW w:w="2235" w:type="dxa"/>
          </w:tcPr>
          <w:p w14:paraId="79390B6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Обособена част от инвестицията</w:t>
            </w:r>
          </w:p>
        </w:tc>
        <w:tc>
          <w:tcPr>
            <w:tcW w:w="7371" w:type="dxa"/>
          </w:tcPr>
          <w:p w14:paraId="1C776329" w14:textId="77701055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Завършен етап на изпълнение на инвестицията, който е обособен и е доведен до самостоятелна степен на завършеност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Нар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 xml:space="preserve">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№22,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т.15.</w:t>
            </w:r>
          </w:p>
        </w:tc>
      </w:tr>
      <w:tr w:rsidR="00A505E3" w:rsidRPr="009062CE" w14:paraId="072F8076" w14:textId="77777777" w:rsidTr="009062CE">
        <w:tc>
          <w:tcPr>
            <w:tcW w:w="2235" w:type="dxa"/>
          </w:tcPr>
          <w:p w14:paraId="17D7413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Обществени услуги</w:t>
            </w:r>
          </w:p>
        </w:tc>
        <w:tc>
          <w:tcPr>
            <w:tcW w:w="7371" w:type="dxa"/>
          </w:tcPr>
          <w:p w14:paraId="37EC817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Услуги, предоставяни за задоволяване на обществени потребности, по повод на чието предоставяне се извършват административни услуги в сгради, които се използват от администрацията на общината.</w:t>
            </w:r>
          </w:p>
        </w:tc>
      </w:tr>
      <w:tr w:rsidR="00A505E3" w:rsidRPr="009062CE" w14:paraId="6B2A7885" w14:textId="77777777" w:rsidTr="009062CE">
        <w:tc>
          <w:tcPr>
            <w:tcW w:w="2235" w:type="dxa"/>
          </w:tcPr>
          <w:p w14:paraId="445FD442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Общински сгради</w:t>
            </w:r>
          </w:p>
        </w:tc>
        <w:tc>
          <w:tcPr>
            <w:tcW w:w="7371" w:type="dxa"/>
          </w:tcPr>
          <w:p w14:paraId="2B5EB3F5" w14:textId="77777777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Имотите съгласно </w:t>
            </w:r>
            <w:hyperlink r:id="rId23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чл. 2, ал. 1 от Закона за общинската собственост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5E3" w:rsidRPr="009062CE" w14:paraId="190FFE11" w14:textId="77777777" w:rsidTr="009062CE">
        <w:tc>
          <w:tcPr>
            <w:tcW w:w="2235" w:type="dxa"/>
          </w:tcPr>
          <w:p w14:paraId="575E8133" w14:textId="77777777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</w:t>
            </w:r>
          </w:p>
        </w:tc>
        <w:tc>
          <w:tcPr>
            <w:tcW w:w="7371" w:type="dxa"/>
          </w:tcPr>
          <w:p w14:paraId="5F8F572B" w14:textId="77777777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Понятие по смисъла на чл. 2, т. 9 от Регламент (ЕС) № 1303/2013.</w:t>
            </w:r>
          </w:p>
        </w:tc>
      </w:tr>
      <w:tr w:rsidR="00A505E3" w:rsidRPr="009062CE" w14:paraId="6E5B4BC6" w14:textId="77777777" w:rsidTr="009062CE">
        <w:tc>
          <w:tcPr>
            <w:tcW w:w="2235" w:type="dxa"/>
          </w:tcPr>
          <w:p w14:paraId="159285CE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Очевидна грешка</w:t>
            </w:r>
          </w:p>
          <w:p w14:paraId="3123E91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371" w:type="dxa"/>
          </w:tcPr>
          <w:p w14:paraId="3DB1F045" w14:textId="2F5063CF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Писмена грешка, грешка в пресмятането или други подобни очевидни неточности, която може да бъде непосредствено установена при техническа проверка на информацията, съдържаща се в документите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Нар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едба №22,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т.17.</w:t>
            </w:r>
          </w:p>
        </w:tc>
      </w:tr>
      <w:tr w:rsidR="00A505E3" w:rsidRPr="009062CE" w14:paraId="7ED306F3" w14:textId="77777777" w:rsidTr="009062CE">
        <w:tc>
          <w:tcPr>
            <w:tcW w:w="2235" w:type="dxa"/>
          </w:tcPr>
          <w:p w14:paraId="3F76DA6C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Подмярка</w:t>
            </w:r>
          </w:p>
        </w:tc>
        <w:tc>
          <w:tcPr>
            <w:tcW w:w="7371" w:type="dxa"/>
          </w:tcPr>
          <w:p w14:paraId="4DA645DD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Съвкупност от дейности, спомагащи за прилагане приоритетите на ПРСР 2014 – 2020 г.</w:t>
            </w:r>
          </w:p>
        </w:tc>
      </w:tr>
      <w:tr w:rsidR="00A505E3" w:rsidRPr="009062CE" w14:paraId="552B3337" w14:textId="77777777" w:rsidTr="009062CE">
        <w:tc>
          <w:tcPr>
            <w:tcW w:w="2235" w:type="dxa"/>
          </w:tcPr>
          <w:p w14:paraId="00BE860D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Площи за широко обществено ползване</w:t>
            </w:r>
          </w:p>
        </w:tc>
        <w:tc>
          <w:tcPr>
            <w:tcW w:w="7371" w:type="dxa"/>
          </w:tcPr>
          <w:p w14:paraId="2829583F" w14:textId="1235B249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Паркове, градини, улично озеленяване, </w:t>
            </w:r>
            <w:r w:rsidR="009062CE" w:rsidRPr="009062CE">
              <w:rPr>
                <w:rFonts w:ascii="Times New Roman" w:hAnsi="Times New Roman" w:cs="Times New Roman"/>
                <w:sz w:val="24"/>
                <w:szCs w:val="24"/>
              </w:rPr>
              <w:t>гробищни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паркове и площади.</w:t>
            </w:r>
          </w:p>
        </w:tc>
      </w:tr>
      <w:tr w:rsidR="00A505E3" w:rsidRPr="009062CE" w14:paraId="77F9ED8F" w14:textId="77777777" w:rsidTr="009062CE">
        <w:tc>
          <w:tcPr>
            <w:tcW w:w="2235" w:type="dxa"/>
          </w:tcPr>
          <w:p w14:paraId="7558B183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Площадка за игра</w:t>
            </w:r>
          </w:p>
        </w:tc>
        <w:tc>
          <w:tcPr>
            <w:tcW w:w="7371" w:type="dxa"/>
          </w:tcPr>
          <w:p w14:paraId="669EDFBB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Обществено достъпна открита площ, предназначена за индивидуални или групови игри, с подходящо за целта устройство, настилка и съоръжения за игра в зависимост от определената възрастова група на ползвателите.</w:t>
            </w:r>
          </w:p>
        </w:tc>
      </w:tr>
      <w:tr w:rsidR="00A505E3" w:rsidRPr="009062CE" w14:paraId="735E3667" w14:textId="77777777" w:rsidTr="009062CE">
        <w:tc>
          <w:tcPr>
            <w:tcW w:w="2235" w:type="dxa"/>
          </w:tcPr>
          <w:p w14:paraId="4A1B84FA" w14:textId="77777777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Получател на финансова помощ</w:t>
            </w:r>
          </w:p>
        </w:tc>
        <w:tc>
          <w:tcPr>
            <w:tcW w:w="7371" w:type="dxa"/>
          </w:tcPr>
          <w:p w14:paraId="1CC958BE" w14:textId="3560BC9C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Бенефициент по смисъла на Закона за управление на средствата от Европейските структурни и инвестиционни фондове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 xml:space="preserve">Наредба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№22,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т.18.</w:t>
            </w:r>
          </w:p>
        </w:tc>
      </w:tr>
      <w:tr w:rsidR="00A505E3" w:rsidRPr="009062CE" w14:paraId="4D49B26F" w14:textId="77777777" w:rsidTr="009062CE">
        <w:tc>
          <w:tcPr>
            <w:tcW w:w="2235" w:type="dxa"/>
          </w:tcPr>
          <w:p w14:paraId="005A1544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Принос в натура</w:t>
            </w:r>
          </w:p>
        </w:tc>
        <w:tc>
          <w:tcPr>
            <w:tcW w:w="7371" w:type="dxa"/>
          </w:tcPr>
          <w:p w14:paraId="1AEE9152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Предоставяне на земя или друг недвижим имот, оборудване или суровини, проучване или професионална работа или неплатен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доброволен труд, за които не са правени плащания, подкрепени от фактура или друг еквивалентен на фактура платежен документ.</w:t>
            </w:r>
          </w:p>
        </w:tc>
      </w:tr>
      <w:tr w:rsidR="00A505E3" w:rsidRPr="009062CE" w14:paraId="07FC400A" w14:textId="77777777" w:rsidTr="009062CE">
        <w:tc>
          <w:tcPr>
            <w:tcW w:w="2235" w:type="dxa"/>
          </w:tcPr>
          <w:p w14:paraId="1F4F24AB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Проверка на място</w:t>
            </w:r>
          </w:p>
        </w:tc>
        <w:tc>
          <w:tcPr>
            <w:tcW w:w="7371" w:type="dxa"/>
          </w:tcPr>
          <w:p w14:paraId="3A3E6D84" w14:textId="370ADE8C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по смисъла на </w:t>
            </w:r>
            <w:hyperlink r:id="rId24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Регламент (ЕС) № 809/2014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1 от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, т.24./</w:t>
            </w:r>
          </w:p>
        </w:tc>
      </w:tr>
      <w:tr w:rsidR="00A505E3" w:rsidRPr="009062CE" w14:paraId="6C37E7D5" w14:textId="77777777" w:rsidTr="009062CE">
        <w:tc>
          <w:tcPr>
            <w:tcW w:w="2235" w:type="dxa"/>
          </w:tcPr>
          <w:p w14:paraId="7331865D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7371" w:type="dxa"/>
          </w:tcPr>
          <w:p w14:paraId="4DFC899B" w14:textId="5BB112B0" w:rsidR="00A505E3" w:rsidRPr="009062CE" w:rsidRDefault="00A505E3" w:rsidP="008B38CD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Специфичен набор от координирани дейности, които се предприемат от кандидата за постигане на конкретни цели в определен период от време с определен бюджет -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1 от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, т.26.</w:t>
            </w:r>
          </w:p>
        </w:tc>
      </w:tr>
      <w:tr w:rsidR="00A505E3" w:rsidRPr="009062CE" w14:paraId="5DAF50D3" w14:textId="77777777" w:rsidTr="009062CE">
        <w:tc>
          <w:tcPr>
            <w:tcW w:w="2235" w:type="dxa"/>
          </w:tcPr>
          <w:p w14:paraId="37C5BF21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062CE">
              <w:rPr>
                <w:rStyle w:val="ldef2"/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Продължителност на неизпълнение</w:t>
            </w:r>
          </w:p>
        </w:tc>
        <w:tc>
          <w:tcPr>
            <w:tcW w:w="7371" w:type="dxa"/>
          </w:tcPr>
          <w:p w14:paraId="38422C6E" w14:textId="57DB77DA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2CE">
              <w:rPr>
                <w:rStyle w:val="ldef2"/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реценява съобразно времето, през което траят последиците или възможността за отстраняване на тези последици по приемлив за успешното изпълнение на проекта начин </w:t>
            </w:r>
            <w:r w:rsidR="008B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B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Наредба </w:t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№22, </w:t>
            </w:r>
            <w:r w:rsidR="008B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т.2.</w:t>
            </w:r>
          </w:p>
        </w:tc>
      </w:tr>
      <w:tr w:rsidR="00A505E3" w:rsidRPr="009062CE" w14:paraId="7F98E9F7" w14:textId="77777777" w:rsidTr="009062CE">
        <w:tc>
          <w:tcPr>
            <w:tcW w:w="2235" w:type="dxa"/>
          </w:tcPr>
          <w:p w14:paraId="29BC98D4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Публична финансова помощ</w:t>
            </w:r>
          </w:p>
        </w:tc>
        <w:tc>
          <w:tcPr>
            <w:tcW w:w="7371" w:type="dxa"/>
          </w:tcPr>
          <w:p w14:paraId="433FBF41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Всеки обществен дял във финансирането на дейности, източник на който е бюджетът на държавата, на регионалните или местните власти, на Европейската общност, както и всеки подобен разход.</w:t>
            </w:r>
            <w:r w:rsidRPr="009062CE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 Всеки дял във финансирането на дейности, чийто произход е бюджетът на обществени юридически лица или сдружения на една или повече регионални или местни власти, ще се разглежда като обществен дял.</w:t>
            </w:r>
          </w:p>
        </w:tc>
      </w:tr>
      <w:tr w:rsidR="00A505E3" w:rsidRPr="009062CE" w14:paraId="5FE192FF" w14:textId="77777777" w:rsidTr="009062CE">
        <w:tc>
          <w:tcPr>
            <w:tcW w:w="2235" w:type="dxa"/>
          </w:tcPr>
          <w:p w14:paraId="2854A244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Път</w:t>
            </w:r>
          </w:p>
        </w:tc>
        <w:tc>
          <w:tcPr>
            <w:tcW w:w="7371" w:type="dxa"/>
          </w:tcPr>
          <w:p w14:paraId="51E1D628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Ивицата от земната повърхност съгласно § 1, т. 1 от допълнителните разпоредби на Закона за пътищата. </w:t>
            </w:r>
          </w:p>
        </w:tc>
      </w:tr>
      <w:tr w:rsidR="00A505E3" w:rsidRPr="009062CE" w14:paraId="42F24A55" w14:textId="77777777" w:rsidTr="009062CE">
        <w:tc>
          <w:tcPr>
            <w:tcW w:w="2235" w:type="dxa"/>
          </w:tcPr>
          <w:p w14:paraId="6BD1320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Пътни принадлежности</w:t>
            </w:r>
          </w:p>
        </w:tc>
        <w:tc>
          <w:tcPr>
            <w:tcW w:w="7371" w:type="dxa"/>
          </w:tcPr>
          <w:p w14:paraId="53782362" w14:textId="1991D791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Принадлежности съгласно § 1, т. 4 от допълнителните разпоредби на Закона за пътищата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5E3" w:rsidRPr="009062CE" w14:paraId="03BD2094" w14:textId="77777777" w:rsidTr="009062CE">
        <w:tc>
          <w:tcPr>
            <w:tcW w:w="2235" w:type="dxa"/>
          </w:tcPr>
          <w:p w14:paraId="641A6FA6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Пътни съоръжения</w:t>
            </w:r>
          </w:p>
        </w:tc>
        <w:tc>
          <w:tcPr>
            <w:tcW w:w="7371" w:type="dxa"/>
          </w:tcPr>
          <w:p w14:paraId="653A2C29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Съоръжения съгласно § 1, т. 3 от допълнителните разпоредби на Закона за пътищата.</w:t>
            </w:r>
          </w:p>
        </w:tc>
      </w:tr>
      <w:tr w:rsidR="00A505E3" w:rsidRPr="009062CE" w14:paraId="073F37AC" w14:textId="77777777" w:rsidTr="009062CE">
        <w:tc>
          <w:tcPr>
            <w:tcW w:w="2235" w:type="dxa"/>
          </w:tcPr>
          <w:p w14:paraId="09976EAA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Разходи за консултантски услуги, свързани с подготовка и управление на проекта</w:t>
            </w:r>
          </w:p>
        </w:tc>
        <w:tc>
          <w:tcPr>
            <w:tcW w:w="7371" w:type="dxa"/>
          </w:tcPr>
          <w:p w14:paraId="117D194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Разходи, извършени преди подаване на проектното предложение и такива по време на изпълнение на проекта, които включват подготовка на проектното предложение и подготовка на искането за плащане, включително отчитане и управление на проекта.</w:t>
            </w:r>
          </w:p>
        </w:tc>
      </w:tr>
      <w:tr w:rsidR="00A505E3" w:rsidRPr="009062CE" w14:paraId="749B529A" w14:textId="77777777" w:rsidTr="009062CE">
        <w:tc>
          <w:tcPr>
            <w:tcW w:w="2235" w:type="dxa"/>
          </w:tcPr>
          <w:p w14:paraId="1F477F8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Реставрация</w:t>
            </w:r>
          </w:p>
        </w:tc>
        <w:tc>
          <w:tcPr>
            <w:tcW w:w="7371" w:type="dxa"/>
          </w:tcPr>
          <w:p w14:paraId="14F420C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Системен процес от дейности, които целят предотвратяване на разрушаването на обекти, стабилизация на състоянието им, както и улесняване на тяхното възприемане и оценка при максимално запазване на автентичността им.</w:t>
            </w:r>
          </w:p>
        </w:tc>
      </w:tr>
      <w:tr w:rsidR="00A505E3" w:rsidRPr="009062CE" w14:paraId="21F19E6E" w14:textId="77777777" w:rsidTr="009062CE">
        <w:tc>
          <w:tcPr>
            <w:tcW w:w="2235" w:type="dxa"/>
          </w:tcPr>
          <w:p w14:paraId="05BCE10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Рефинансиране на лихви</w:t>
            </w:r>
          </w:p>
        </w:tc>
        <w:tc>
          <w:tcPr>
            <w:tcW w:w="7371" w:type="dxa"/>
          </w:tcPr>
          <w:p w14:paraId="3A1064A3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Възстановяване на извършените разходи за лихви по заеми.</w:t>
            </w:r>
          </w:p>
        </w:tc>
      </w:tr>
      <w:tr w:rsidR="00A505E3" w:rsidRPr="009062CE" w14:paraId="49FC4BFF" w14:textId="77777777" w:rsidTr="009062CE">
        <w:tc>
          <w:tcPr>
            <w:tcW w:w="2235" w:type="dxa"/>
          </w:tcPr>
          <w:p w14:paraId="4D5793F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Референтен разход</w:t>
            </w:r>
          </w:p>
        </w:tc>
        <w:tc>
          <w:tcPr>
            <w:tcW w:w="7371" w:type="dxa"/>
          </w:tcPr>
          <w:p w14:paraId="33D33DF2" w14:textId="665CE334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Пазарни цени, ползвани от ДФЗ за сравняване при определяне основателността на разходите за различни инвестиции и/или общи разходи, определени чрез сравнение с цени на националния пазар или в други държави - членки на Европейския съюз /Наредба №22,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§1, т.31/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5E3" w:rsidRPr="009062CE" w14:paraId="2EF39C29" w14:textId="77777777" w:rsidTr="009062CE">
        <w:tc>
          <w:tcPr>
            <w:tcW w:w="2235" w:type="dxa"/>
          </w:tcPr>
          <w:p w14:paraId="0FD9907F" w14:textId="50D0238A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Ръководител на управляващия орган</w:t>
            </w:r>
          </w:p>
        </w:tc>
        <w:tc>
          <w:tcPr>
            <w:tcW w:w="7371" w:type="dxa"/>
          </w:tcPr>
          <w:p w14:paraId="28891B93" w14:textId="5BF0409E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Ръководителят на администрацията, изпълняваща функциите на управляващ орган на съответната програма или част от която е управляващият орган на съответната програма, или оправомощено от него лице.</w:t>
            </w:r>
          </w:p>
        </w:tc>
      </w:tr>
      <w:tr w:rsidR="00A505E3" w:rsidRPr="009062CE" w14:paraId="235253A4" w14:textId="77777777" w:rsidTr="009062CE">
        <w:tc>
          <w:tcPr>
            <w:tcW w:w="2235" w:type="dxa"/>
          </w:tcPr>
          <w:p w14:paraId="6EFC62BB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t>Спортна инфраструктура</w:t>
            </w:r>
          </w:p>
        </w:tc>
        <w:tc>
          <w:tcPr>
            <w:tcW w:w="7371" w:type="dxa"/>
          </w:tcPr>
          <w:p w14:paraId="63648BC1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Обществено достъпни открити площи, </w:t>
            </w:r>
            <w:r w:rsidRPr="009062C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предназначени за индивидуални или групови игри, с подходящо за целта устройство, настилка и съоръжения за игра в зависимост от определената възрастова група на ползвателите, които могат да бъдат един обект: футболно игрище на малко поле,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волейболно, баскетболно, хандбално игрище, площадка за скейтборд и ролери и площадка за игра.</w:t>
            </w:r>
          </w:p>
        </w:tc>
      </w:tr>
      <w:tr w:rsidR="00A505E3" w:rsidRPr="009062CE" w14:paraId="3B4C348F" w14:textId="77777777" w:rsidTr="009062CE">
        <w:tc>
          <w:tcPr>
            <w:tcW w:w="2235" w:type="dxa"/>
          </w:tcPr>
          <w:p w14:paraId="285F7CF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Съпоставими оферти</w:t>
            </w:r>
          </w:p>
        </w:tc>
        <w:tc>
          <w:tcPr>
            <w:tcW w:w="7371" w:type="dxa"/>
          </w:tcPr>
          <w:p w14:paraId="7249E70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Оферти, които отговарят на запитване за оферта на кандидата и съдържат: </w:t>
            </w:r>
          </w:p>
          <w:p w14:paraId="18309C1C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а) общ капацитет на оборудването – в случаите, когато се кандидатства за разходи за закупуване на оборудване, съставени от различни съоръжения и/или оборудване;</w:t>
            </w:r>
          </w:p>
          <w:p w14:paraId="1BE1AA3A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б) количествено-стойностни сметки – в случаите, когато се кандидатства за разходи за извършване на строително-монтажни работи.</w:t>
            </w:r>
          </w:p>
        </w:tc>
      </w:tr>
      <w:tr w:rsidR="00A505E3" w:rsidRPr="009062CE" w14:paraId="3D87DB83" w14:textId="77777777" w:rsidTr="009062CE">
        <w:tc>
          <w:tcPr>
            <w:tcW w:w="2235" w:type="dxa"/>
          </w:tcPr>
          <w:p w14:paraId="75892258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Текущ ремонт</w:t>
            </w:r>
          </w:p>
        </w:tc>
        <w:tc>
          <w:tcPr>
            <w:tcW w:w="7371" w:type="dxa"/>
          </w:tcPr>
          <w:p w14:paraId="28F7865A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Подобряването и поддържането в изправност на сградите, постройките, съоръженията и инсталациите, както и вътрешни преустройства, при които не се:</w:t>
            </w:r>
          </w:p>
          <w:p w14:paraId="3AE9F241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а) засяга конструкцията на сградата;</w:t>
            </w:r>
          </w:p>
          <w:p w14:paraId="3BFF6CF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б) извършват дейности, като премахване, преместване на съществуващи зидове и направа на отвори в тях, когато засягат конструкцията на сградата;</w:t>
            </w:r>
          </w:p>
          <w:p w14:paraId="5105541E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в) променя предназначението на помещенията и натоварванията в тях.</w:t>
            </w:r>
          </w:p>
          <w:p w14:paraId="5478E8CD" w14:textId="1FD022CC" w:rsidR="00A505E3" w:rsidRPr="008B38CD" w:rsidRDefault="00A505E3" w:rsidP="008B38CD">
            <w:pPr>
              <w:spacing w:after="12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38C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bg-BG"/>
              </w:rPr>
              <w:t>Съгласно ДР</w:t>
            </w:r>
            <w:r w:rsidR="008B38CD" w:rsidRPr="008B38C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bg-BG"/>
              </w:rPr>
              <w:t>, §</w:t>
            </w:r>
            <w:r w:rsidRPr="008B38C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bg-BG"/>
              </w:rPr>
              <w:t>5, т.43 на ЗУТ</w:t>
            </w:r>
            <w:r w:rsidR="008B38C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bg-BG"/>
              </w:rPr>
              <w:t>.</w:t>
            </w:r>
          </w:p>
        </w:tc>
      </w:tr>
      <w:tr w:rsidR="00A505E3" w:rsidRPr="009062CE" w14:paraId="11180269" w14:textId="77777777" w:rsidTr="009062CE">
        <w:tc>
          <w:tcPr>
            <w:tcW w:w="2235" w:type="dxa"/>
          </w:tcPr>
          <w:p w14:paraId="1FFCFEAB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t>Терен</w:t>
            </w:r>
          </w:p>
        </w:tc>
        <w:tc>
          <w:tcPr>
            <w:tcW w:w="7371" w:type="dxa"/>
          </w:tcPr>
          <w:p w14:paraId="47C2A3F0" w14:textId="36975969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Част от земната повърхност, за която с инвестиционен проект се предвиждат дейности по устройство – застрояване, озеленяване и благоустрояване. /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№ 4  от 21 май 2001 г. за обхвата и съдържанието на инвестиционните проекти/</w:t>
            </w:r>
          </w:p>
        </w:tc>
      </w:tr>
      <w:tr w:rsidR="009062CE" w:rsidRPr="009062CE" w14:paraId="42CC69DF" w14:textId="77777777" w:rsidTr="009062CE">
        <w:tc>
          <w:tcPr>
            <w:tcW w:w="2235" w:type="dxa"/>
          </w:tcPr>
          <w:p w14:paraId="789DBC9B" w14:textId="6750ECAC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Техническа инфраструктура</w:t>
            </w:r>
          </w:p>
        </w:tc>
        <w:tc>
          <w:tcPr>
            <w:tcW w:w="7371" w:type="dxa"/>
          </w:tcPr>
          <w:p w14:paraId="56598191" w14:textId="1CCA8154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Система от сгради, съоръжения и линейни инженерни мрежи на транспорта, водоснабдяването и канализацията, електроснабдяването, топлоснабдяването, газоснабдяването, електронните съобщения, хидромелиорациите, третирането на отпадъците и геозащитната дейност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B38CD">
              <w:rPr>
                <w:rFonts w:ascii="Times New Roman" w:hAnsi="Times New Roman" w:cs="Times New Roman"/>
                <w:sz w:val="24"/>
                <w:szCs w:val="24"/>
              </w:rPr>
              <w:t>съгласно определението в §</w:t>
            </w:r>
            <w:r w:rsidRPr="00EE57E8">
              <w:rPr>
                <w:rFonts w:ascii="Times New Roman" w:hAnsi="Times New Roman" w:cs="Times New Roman"/>
                <w:sz w:val="24"/>
                <w:szCs w:val="24"/>
              </w:rPr>
              <w:t xml:space="preserve"> 5, </w:t>
            </w:r>
            <w:r w:rsidRPr="008B38CD">
              <w:rPr>
                <w:rFonts w:ascii="Times New Roman" w:hAnsi="Times New Roman" w:cs="Times New Roman"/>
                <w:sz w:val="24"/>
                <w:szCs w:val="24"/>
              </w:rPr>
              <w:t>т. 31 от ЗУТ</w:t>
            </w:r>
            <w:r w:rsidRPr="009062C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8B38C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9062CE" w:rsidRPr="009062CE" w14:paraId="6C545C87" w14:textId="77777777" w:rsidTr="009062CE">
        <w:tc>
          <w:tcPr>
            <w:tcW w:w="2235" w:type="dxa"/>
          </w:tcPr>
          <w:p w14:paraId="61212FEA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Техническа спецификация</w:t>
            </w:r>
          </w:p>
        </w:tc>
        <w:tc>
          <w:tcPr>
            <w:tcW w:w="7371" w:type="dxa"/>
          </w:tcPr>
          <w:p w14:paraId="5137FF92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Документ, в който се определят изисквания към характеристики на стоката, услугата или строителството.</w:t>
            </w:r>
          </w:p>
        </w:tc>
      </w:tr>
      <w:tr w:rsidR="009062CE" w:rsidRPr="009062CE" w14:paraId="0E40356C" w14:textId="77777777" w:rsidTr="009062CE">
        <w:tc>
          <w:tcPr>
            <w:tcW w:w="2235" w:type="dxa"/>
          </w:tcPr>
          <w:p w14:paraId="7B6E94BC" w14:textId="77777777" w:rsidR="009062CE" w:rsidRPr="009062CE" w:rsidRDefault="009062CE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Транспортни средства</w:t>
            </w:r>
          </w:p>
        </w:tc>
        <w:tc>
          <w:tcPr>
            <w:tcW w:w="7371" w:type="dxa"/>
          </w:tcPr>
          <w:p w14:paraId="5C4CED80" w14:textId="63A735BA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Моторни превозни средства, които не позволяват използването им за други цели освен изключително и само за осъществяване на дейности за предоставяне на социални услуги и обору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двани за целите на инвестицията.</w:t>
            </w:r>
          </w:p>
        </w:tc>
      </w:tr>
      <w:tr w:rsidR="009062CE" w:rsidRPr="009062CE" w14:paraId="3A12D0A4" w14:textId="77777777" w:rsidTr="009062CE">
        <w:tc>
          <w:tcPr>
            <w:tcW w:w="2235" w:type="dxa"/>
          </w:tcPr>
          <w:p w14:paraId="504E359E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Тротоар</w:t>
            </w:r>
          </w:p>
        </w:tc>
        <w:tc>
          <w:tcPr>
            <w:tcW w:w="7371" w:type="dxa"/>
          </w:tcPr>
          <w:p w14:paraId="636BCFE1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Изградена, оградена или очертана с пътна маркировка надлъжна част от пътя или улицата, ограничаваща платното за движение и предназначена само за движение на пешеходци.</w:t>
            </w:r>
          </w:p>
        </w:tc>
      </w:tr>
      <w:tr w:rsidR="009062CE" w:rsidRPr="009062CE" w14:paraId="2B19234A" w14:textId="77777777" w:rsidTr="009062CE">
        <w:tc>
          <w:tcPr>
            <w:tcW w:w="2235" w:type="dxa"/>
          </w:tcPr>
          <w:p w14:paraId="7EDAFE9D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7371" w:type="dxa"/>
          </w:tcPr>
          <w:p w14:paraId="3266C17A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Част от комуникационно-транспортната система на урбанизираните територии, която обхваща уличната мрежа съгласно </w:t>
            </w:r>
            <w:hyperlink r:id="rId25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Наредба № 2 от 2004 г. за планиране и проектиране на комуникационно-транспортните системи на урбанизираните територии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(ДВ, бр. 89 от 2004 г.).</w:t>
            </w:r>
          </w:p>
        </w:tc>
      </w:tr>
      <w:tr w:rsidR="009062CE" w:rsidRPr="009062CE" w14:paraId="16E9F40D" w14:textId="77777777" w:rsidTr="009062CE">
        <w:tc>
          <w:tcPr>
            <w:tcW w:w="2235" w:type="dxa"/>
          </w:tcPr>
          <w:p w14:paraId="7E6B89AC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Улични принадлежности</w:t>
            </w:r>
          </w:p>
        </w:tc>
        <w:tc>
          <w:tcPr>
            <w:tcW w:w="7371" w:type="dxa"/>
          </w:tcPr>
          <w:p w14:paraId="7E8D89BC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Принадлежности от комуникационно-транспортната система на урбанизираните територии, която обхваща уличната мрежа и които включват улична маркировка, енергозахранващите и осветителните съоръжения и тела, спирки за масовия градски транспорт, пейки, съдове за събиране на отпадъци и камери за видеонаблюдение.</w:t>
            </w:r>
          </w:p>
        </w:tc>
      </w:tr>
      <w:tr w:rsidR="009062CE" w:rsidRPr="009062CE" w14:paraId="785403E2" w14:textId="77777777" w:rsidTr="009062CE">
        <w:tc>
          <w:tcPr>
            <w:tcW w:w="2235" w:type="dxa"/>
          </w:tcPr>
          <w:p w14:paraId="284448DA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Улични съоръжения</w:t>
            </w:r>
          </w:p>
        </w:tc>
        <w:tc>
          <w:tcPr>
            <w:tcW w:w="7371" w:type="dxa"/>
          </w:tcPr>
          <w:p w14:paraId="5EAB9A87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Съоръжения от комуникационно-транспортната система на урбанизираните територии, която обхваща уличната мрежа и които включват мостове, тунели, надлези, подлези, прелези, подпорни и декоративни стени, укрепителни и водоотвеждащи устройства.</w:t>
            </w:r>
          </w:p>
        </w:tc>
      </w:tr>
      <w:tr w:rsidR="009062CE" w:rsidRPr="009062CE" w14:paraId="159125A6" w14:textId="77777777" w:rsidTr="009062CE">
        <w:tc>
          <w:tcPr>
            <w:tcW w:w="2235" w:type="dxa"/>
          </w:tcPr>
          <w:p w14:paraId="4A25E2F2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Финансова помощ</w:t>
            </w:r>
          </w:p>
        </w:tc>
        <w:tc>
          <w:tcPr>
            <w:tcW w:w="7371" w:type="dxa"/>
          </w:tcPr>
          <w:p w14:paraId="2A8042D8" w14:textId="16264D00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Безвъзмездна финансова помощ по смисъла на Закона за управление на средствата от Европейските структурни и инвестиционни фондове.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 xml:space="preserve">Наредба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№22, ДР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т.47.</w:t>
            </w:r>
          </w:p>
        </w:tc>
      </w:tr>
      <w:tr w:rsidR="009062CE" w:rsidRPr="009062CE" w14:paraId="2F0CFCE0" w14:textId="77777777" w:rsidTr="009062CE">
        <w:tc>
          <w:tcPr>
            <w:tcW w:w="2235" w:type="dxa"/>
          </w:tcPr>
          <w:p w14:paraId="7C5E0839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Функционална несамостоятелност</w:t>
            </w:r>
          </w:p>
        </w:tc>
        <w:tc>
          <w:tcPr>
            <w:tcW w:w="7371" w:type="dxa"/>
          </w:tcPr>
          <w:p w14:paraId="3E6E7861" w14:textId="70984636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 /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 xml:space="preserve">Наредба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№22, ДР §1, т.36/.</w:t>
            </w:r>
          </w:p>
        </w:tc>
      </w:tr>
      <w:tr w:rsidR="009062CE" w:rsidRPr="009062CE" w14:paraId="163947DC" w14:textId="77777777" w:rsidTr="009062CE">
        <w:tc>
          <w:tcPr>
            <w:tcW w:w="2235" w:type="dxa"/>
          </w:tcPr>
          <w:p w14:paraId="204DFCD6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Частичен отказ за финансиране</w:t>
            </w:r>
          </w:p>
        </w:tc>
        <w:tc>
          <w:tcPr>
            <w:tcW w:w="7371" w:type="dxa"/>
          </w:tcPr>
          <w:p w14:paraId="6AE960F3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Отказът да се финансират част от заявените разходи на кандидата, които са включени в проект, одобрен за подпомагане по ПРСР 2014 – 2020 г.</w:t>
            </w:r>
          </w:p>
        </w:tc>
      </w:tr>
    </w:tbl>
    <w:p w14:paraId="2E8686E2" w14:textId="77777777" w:rsidR="00C57736" w:rsidRDefault="00C57736" w:rsidP="00C5773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9F15C46" w14:textId="77777777" w:rsidR="00C57736" w:rsidRDefault="00C57736" w:rsidP="00C5773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31F5BD5" w14:textId="0AEAC7B1" w:rsidR="000066E0" w:rsidRPr="00C12D6F" w:rsidRDefault="000066E0" w:rsidP="00002F6B">
      <w:pPr>
        <w:tabs>
          <w:tab w:val="center" w:pos="4536"/>
          <w:tab w:val="right" w:pos="9072"/>
        </w:tabs>
        <w:spacing w:line="36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</w:p>
    <w:sectPr w:rsidR="000066E0" w:rsidRPr="00C12D6F" w:rsidSect="00FA2FC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82149" w14:textId="77777777" w:rsidR="00EC39CA" w:rsidRDefault="00EC39CA" w:rsidP="000066E0">
      <w:pPr>
        <w:spacing w:after="0" w:line="240" w:lineRule="auto"/>
      </w:pPr>
      <w:r>
        <w:separator/>
      </w:r>
    </w:p>
  </w:endnote>
  <w:endnote w:type="continuationSeparator" w:id="0">
    <w:p w14:paraId="3E4D590C" w14:textId="77777777" w:rsidR="00EC39CA" w:rsidRDefault="00EC39CA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4EA12" w14:textId="77777777" w:rsidR="00EC39CA" w:rsidRDefault="00EC39CA" w:rsidP="000066E0">
      <w:pPr>
        <w:spacing w:after="0" w:line="240" w:lineRule="auto"/>
      </w:pPr>
      <w:r>
        <w:separator/>
      </w:r>
    </w:p>
  </w:footnote>
  <w:footnote w:type="continuationSeparator" w:id="0">
    <w:p w14:paraId="3A2AE03E" w14:textId="77777777" w:rsidR="00EC39CA" w:rsidRDefault="00EC39CA" w:rsidP="000066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D86"/>
    <w:rsid w:val="00002F6B"/>
    <w:rsid w:val="000066E0"/>
    <w:rsid w:val="000A307B"/>
    <w:rsid w:val="001E6E84"/>
    <w:rsid w:val="002403C7"/>
    <w:rsid w:val="002408F7"/>
    <w:rsid w:val="00253E73"/>
    <w:rsid w:val="00280BF8"/>
    <w:rsid w:val="00321EF7"/>
    <w:rsid w:val="004126A7"/>
    <w:rsid w:val="004571C9"/>
    <w:rsid w:val="004917AA"/>
    <w:rsid w:val="004C41B6"/>
    <w:rsid w:val="005A662F"/>
    <w:rsid w:val="006616D3"/>
    <w:rsid w:val="00662841"/>
    <w:rsid w:val="00762B91"/>
    <w:rsid w:val="00770BCE"/>
    <w:rsid w:val="007B445E"/>
    <w:rsid w:val="00824458"/>
    <w:rsid w:val="008B38CD"/>
    <w:rsid w:val="008E1EF1"/>
    <w:rsid w:val="009062CE"/>
    <w:rsid w:val="009331A4"/>
    <w:rsid w:val="0099661B"/>
    <w:rsid w:val="009B0485"/>
    <w:rsid w:val="00A16840"/>
    <w:rsid w:val="00A41DA1"/>
    <w:rsid w:val="00A505E3"/>
    <w:rsid w:val="00AD127A"/>
    <w:rsid w:val="00B33BBD"/>
    <w:rsid w:val="00B73005"/>
    <w:rsid w:val="00B86C5B"/>
    <w:rsid w:val="00C12D6F"/>
    <w:rsid w:val="00C51F4D"/>
    <w:rsid w:val="00C57736"/>
    <w:rsid w:val="00C67F1F"/>
    <w:rsid w:val="00CB7602"/>
    <w:rsid w:val="00D24F11"/>
    <w:rsid w:val="00D445B2"/>
    <w:rsid w:val="00DB7D86"/>
    <w:rsid w:val="00E3543A"/>
    <w:rsid w:val="00EC39CA"/>
    <w:rsid w:val="00EE57E8"/>
    <w:rsid w:val="00F54399"/>
    <w:rsid w:val="00FA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5056"/>
  <w15:docId w15:val="{77F9853F-66E8-488B-9AA8-79930853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E0"/>
  </w:style>
  <w:style w:type="paragraph" w:styleId="1">
    <w:name w:val="heading 1"/>
    <w:basedOn w:val="a"/>
    <w:next w:val="a"/>
    <w:link w:val="10"/>
    <w:uiPriority w:val="9"/>
    <w:qFormat/>
    <w:rsid w:val="00C5773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3"/>
    <w:uiPriority w:val="99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uiPriority w:val="99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99661B"/>
  </w:style>
  <w:style w:type="paragraph" w:styleId="aa">
    <w:name w:val="footer"/>
    <w:basedOn w:val="a"/>
    <w:link w:val="ab"/>
    <w:uiPriority w:val="99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99661B"/>
  </w:style>
  <w:style w:type="character" w:styleId="ac">
    <w:name w:val="Hyperlink"/>
    <w:basedOn w:val="a0"/>
    <w:uiPriority w:val="99"/>
    <w:unhideWhenUsed/>
    <w:rsid w:val="0099661B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51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C51F4D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FA2FC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лавие 1 Знак"/>
    <w:basedOn w:val="a0"/>
    <w:link w:val="1"/>
    <w:uiPriority w:val="9"/>
    <w:rsid w:val="00C577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11">
    <w:name w:val="Мрежа в таблица1"/>
    <w:basedOn w:val="a1"/>
    <w:next w:val="af"/>
    <w:uiPriority w:val="59"/>
    <w:rsid w:val="00C57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def2">
    <w:name w:val="ldef2"/>
    <w:rsid w:val="00C57736"/>
    <w:rPr>
      <w:rFonts w:cs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4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apis://Base=APEV&amp;CELEX=32005R1698&amp;Type=201/" TargetMode="External"/><Relationship Id="rId18" Type="http://schemas.openxmlformats.org/officeDocument/2006/relationships/hyperlink" Target="javascript:%20Navigate('title',%20'');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apis://Base=NARH&amp;DocCode=41765&amp;Type=201/" TargetMode="External"/><Relationship Id="rId7" Type="http://schemas.openxmlformats.org/officeDocument/2006/relationships/image" Target="http://horlog.bg/images/logo_EU.jpg" TargetMode="External"/><Relationship Id="rId12" Type="http://schemas.openxmlformats.org/officeDocument/2006/relationships/hyperlink" Target="apis://Base=APEV&amp;CELEX=32013R1305&amp;ToPar=Art63&amp;Type=201/" TargetMode="External"/><Relationship Id="rId17" Type="http://schemas.openxmlformats.org/officeDocument/2006/relationships/hyperlink" Target="apis://Base=NARH&amp;DocCode=85477&amp;Type=201/" TargetMode="External"/><Relationship Id="rId25" Type="http://schemas.openxmlformats.org/officeDocument/2006/relationships/hyperlink" Target="apis://Base=NARH&amp;DocCode=86925&amp;Type=201/" TargetMode="External"/><Relationship Id="rId2" Type="http://schemas.openxmlformats.org/officeDocument/2006/relationships/settings" Target="settings.xml"/><Relationship Id="rId16" Type="http://schemas.openxmlformats.org/officeDocument/2006/relationships/hyperlink" Target="apis://Base=NARH&amp;DocCode=40006&amp;Type=201/" TargetMode="External"/><Relationship Id="rId20" Type="http://schemas.openxmlformats.org/officeDocument/2006/relationships/hyperlink" Target="apis://Base=NARH&amp;DocCode=41765&amp;ToPar=Art6&amp;Type=201/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hyperlink" Target="apis://Base=APEV&amp;CELEX=32014R0809&amp;Type=201/" TargetMode="External"/><Relationship Id="rId5" Type="http://schemas.openxmlformats.org/officeDocument/2006/relationships/endnotes" Target="endnotes.xml"/><Relationship Id="rId15" Type="http://schemas.openxmlformats.org/officeDocument/2006/relationships/hyperlink" Target="apis://Base=APEV&amp;CELEX=32013R1306&amp;ToPar=Art60&amp;Type=201/" TargetMode="External"/><Relationship Id="rId23" Type="http://schemas.openxmlformats.org/officeDocument/2006/relationships/hyperlink" Target="apis://Base=NARH&amp;DocCode=4499&amp;ToPar=Art2_Al1&amp;Type=201/" TargetMode="External"/><Relationship Id="rId10" Type="http://schemas.openxmlformats.org/officeDocument/2006/relationships/image" Target="media/image4.png"/><Relationship Id="rId19" Type="http://schemas.openxmlformats.org/officeDocument/2006/relationships/hyperlink" Target="apis://Base=NARH&amp;DocCode=41765&amp;ToPar=Art5&amp;Type=201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yperlink" Target="apis://Base=APEV&amp;CELEX=32013R1306&amp;Type=201" TargetMode="External"/><Relationship Id="rId22" Type="http://schemas.openxmlformats.org/officeDocument/2006/relationships/hyperlink" Target="apis://Base=APEV&amp;CELEX=32013R1306&amp;ToPar=Art2_Par2&amp;Type=201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8</Pages>
  <Words>3512</Words>
  <Characters>20020</Characters>
  <Application>Microsoft Office Word</Application>
  <DocSecurity>0</DocSecurity>
  <Lines>166</Lines>
  <Paragraphs>46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Radi</cp:lastModifiedBy>
  <cp:revision>5</cp:revision>
  <dcterms:created xsi:type="dcterms:W3CDTF">2018-02-20T12:42:00Z</dcterms:created>
  <dcterms:modified xsi:type="dcterms:W3CDTF">2020-05-13T11:25:00Z</dcterms:modified>
</cp:coreProperties>
</file>